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7bis</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R1-2200110</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hint="default" w:ascii="Arial" w:hAnsi="Arial" w:eastAsia="宋体" w:cs="Arial"/>
          <w:b/>
          <w:sz w:val="22"/>
          <w:szCs w:val="22"/>
          <w:lang w:eastAsia="zh-CN"/>
        </w:rPr>
        <w:t>January 17</w:t>
      </w:r>
      <w:r>
        <w:rPr>
          <w:rFonts w:hint="default" w:ascii="Arial" w:hAnsi="Arial" w:eastAsia="宋体" w:cs="Arial"/>
          <w:b/>
          <w:sz w:val="22"/>
          <w:szCs w:val="22"/>
          <w:vertAlign w:val="superscript"/>
          <w:lang w:eastAsia="zh-CN"/>
        </w:rPr>
        <w:t>th</w:t>
      </w:r>
      <w:r>
        <w:rPr>
          <w:rFonts w:hint="default" w:ascii="Arial" w:hAnsi="Arial" w:eastAsia="宋体" w:cs="Arial"/>
          <w:b/>
          <w:sz w:val="22"/>
          <w:szCs w:val="22"/>
          <w:lang w:eastAsia="zh-CN"/>
        </w:rPr>
        <w:t xml:space="preserve"> – 25</w:t>
      </w:r>
      <w:r>
        <w:rPr>
          <w:rFonts w:hint="default" w:ascii="Arial" w:hAnsi="Arial" w:eastAsia="宋体" w:cs="Arial"/>
          <w:b/>
          <w:sz w:val="22"/>
          <w:szCs w:val="22"/>
          <w:vertAlign w:val="superscript"/>
          <w:lang w:eastAsia="zh-CN"/>
        </w:rPr>
        <w:t>th</w:t>
      </w:r>
      <w:r>
        <w:rPr>
          <w:rFonts w:hint="default" w:ascii="Arial" w:hAnsi="Arial" w:eastAsia="宋体" w:cs="Arial"/>
          <w:b/>
          <w:sz w:val="22"/>
          <w:szCs w:val="22"/>
          <w:lang w:eastAsia="zh-CN"/>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w:t>
      </w:r>
      <w:r>
        <w:rPr>
          <w:rFonts w:hint="default"/>
          <w:lang w:val="en-US" w:eastAsia="zh-CN"/>
        </w:rPr>
        <w:t>7</w:t>
      </w:r>
      <w:r>
        <w:rPr>
          <w:rFonts w:hint="eastAsia"/>
          <w:lang w:eastAsia="zh-CN"/>
        </w:rPr>
        <w:t>-e</w:t>
      </w:r>
      <w:r>
        <w:rPr>
          <w:rFonts w:hint="eastAsia"/>
          <w:lang w:val="en-GB" w:eastAsia="zh-CN"/>
        </w:rPr>
        <w:t xml:space="preserve">, the following agreements were </w:t>
      </w:r>
      <w:r>
        <w:rPr>
          <w:lang w:val="en-GB" w:eastAsia="zh-CN"/>
        </w:rPr>
        <w:t>reached</w:t>
      </w:r>
      <w:r>
        <w:rPr>
          <w:lang w:eastAsia="zh-CN"/>
        </w:rPr>
        <w:t xml:space="preserve"> on propagation delay compensation enhancements</w:t>
      </w:r>
      <w:r>
        <w:rPr>
          <w:lang w:val="en-GB" w:eastAsia="zh-CN"/>
        </w:rPr>
        <w:t>[</w:t>
      </w:r>
      <w:r>
        <w:rPr>
          <w:rFonts w:hint="eastAsia"/>
          <w:lang w:val="en-GB" w:eastAsia="zh-CN"/>
        </w:rPr>
        <w:t xml:space="preserve">1]. In this contribution, </w:t>
      </w:r>
      <w:r>
        <w:rPr>
          <w:rFonts w:hint="eastAsia"/>
          <w:lang w:eastAsia="zh-CN"/>
        </w:rPr>
        <w:t xml:space="preserve">further discussion on </w:t>
      </w:r>
      <w:r>
        <w:rPr>
          <w:rFonts w:hint="default"/>
          <w:lang w:val="en-US" w:eastAsia="zh-CN"/>
        </w:rPr>
        <w:t xml:space="preserve">remaining issue of </w:t>
      </w:r>
      <w:r>
        <w:rPr>
          <w:rFonts w:hint="eastAsia"/>
          <w:lang w:eastAsia="zh-CN"/>
        </w:rPr>
        <w:t>the propagation delay compensation are presented.</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pacing w:before="120" w:after="0" w:line="280" w:lineRule="atLeast"/>
              <w:rPr>
                <w:rFonts w:ascii="Calibri" w:hAnsi="Calibri" w:eastAsia="Malgun Gothic"/>
                <w:b/>
                <w:bCs/>
                <w:szCs w:val="21"/>
                <w:highlight w:val="green"/>
                <w:lang w:val="en-US" w:eastAsia="zh-CN"/>
              </w:rPr>
            </w:pPr>
            <w:r>
              <w:rPr>
                <w:b/>
                <w:bCs/>
                <w:highlight w:val="green"/>
              </w:rPr>
              <w:t>Agreement</w:t>
            </w:r>
          </w:p>
          <w:p>
            <w:pPr>
              <w:keepNext w:val="0"/>
              <w:keepLines w:val="0"/>
              <w:pageBreakBefore w:val="0"/>
              <w:widowControl/>
              <w:kinsoku/>
              <w:wordWrap/>
              <w:topLinePunct w:val="0"/>
              <w:bidi w:val="0"/>
              <w:spacing w:before="120" w:after="0" w:line="280" w:lineRule="atLeast"/>
              <w:rPr>
                <w:rFonts w:ascii="Times New Roman" w:hAnsi="Times New Roman"/>
                <w:bCs/>
                <w:sz w:val="22"/>
                <w:szCs w:val="22"/>
              </w:rPr>
            </w:pPr>
            <w:r>
              <w:rPr>
                <w:bCs/>
              </w:rPr>
              <w:t xml:space="preserve">If RTT-based PDC is supported, a single granularity 32Tc (i.e. k=5) is supported for Rx-Tx measurement report. </w:t>
            </w:r>
          </w:p>
          <w:p>
            <w:pPr>
              <w:keepNext w:val="0"/>
              <w:keepLines w:val="0"/>
              <w:pageBreakBefore w:val="0"/>
              <w:widowControl/>
              <w:kinsoku/>
              <w:wordWrap/>
              <w:topLinePunct w:val="0"/>
              <w:bidi w:val="0"/>
              <w:spacing w:before="120" w:after="0" w:line="280" w:lineRule="atLeast"/>
              <w:rPr>
                <w:i/>
                <w:iCs/>
              </w:rPr>
            </w:pPr>
          </w:p>
          <w:p>
            <w:pPr>
              <w:keepNext w:val="0"/>
              <w:keepLines w:val="0"/>
              <w:pageBreakBefore w:val="0"/>
              <w:widowControl/>
              <w:kinsoku/>
              <w:wordWrap/>
              <w:topLinePunct w:val="0"/>
              <w:bidi w:val="0"/>
              <w:spacing w:before="120" w:after="0" w:line="280" w:lineRule="atLeast"/>
            </w:pPr>
            <w:r>
              <w:rPr>
                <w:b/>
              </w:rPr>
              <w:t>R1-2112476</w:t>
            </w:r>
            <w:r>
              <w:tab/>
            </w:r>
            <w:r>
              <w:t>Feature lead summary#1 on propagation delay compensation enhancements</w:t>
            </w:r>
            <w:r>
              <w:tab/>
            </w:r>
            <w:r>
              <w:t>Moderator (Huawei)</w:t>
            </w:r>
          </w:p>
          <w:p>
            <w:pPr>
              <w:keepNext w:val="0"/>
              <w:keepLines w:val="0"/>
              <w:pageBreakBefore w:val="0"/>
              <w:widowControl/>
              <w:kinsoku/>
              <w:wordWrap/>
              <w:topLinePunct w:val="0"/>
              <w:bidi w:val="0"/>
              <w:spacing w:before="120" w:after="0" w:line="280" w:lineRule="atLeast"/>
            </w:pPr>
          </w:p>
          <w:p>
            <w:pPr>
              <w:keepNext w:val="0"/>
              <w:keepLines w:val="0"/>
              <w:pageBreakBefore w:val="0"/>
              <w:widowControl/>
              <w:kinsoku/>
              <w:wordWrap/>
              <w:topLinePunct w:val="0"/>
              <w:bidi w:val="0"/>
              <w:spacing w:before="120" w:after="0" w:line="280" w:lineRule="atLeast"/>
              <w:rPr>
                <w:b/>
                <w:bCs/>
                <w:iCs/>
                <w:highlight w:val="green"/>
              </w:rPr>
            </w:pPr>
            <w:r>
              <w:rPr>
                <w:b/>
                <w:bCs/>
                <w:iCs/>
                <w:highlight w:val="green"/>
              </w:rPr>
              <w:t>Agreement</w:t>
            </w:r>
          </w:p>
          <w:p>
            <w:pPr>
              <w:keepNext w:val="0"/>
              <w:keepLines w:val="0"/>
              <w:pageBreakBefore w:val="0"/>
              <w:widowControl/>
              <w:kinsoku/>
              <w:wordWrap/>
              <w:topLinePunct w:val="0"/>
              <w:bidi w:val="0"/>
              <w:spacing w:before="120" w:after="0" w:line="280" w:lineRule="atLeast"/>
              <w:rPr>
                <w:color w:val="000000"/>
              </w:rPr>
            </w:pPr>
            <w:r>
              <w:rPr>
                <w:color w:val="000000"/>
              </w:rPr>
              <w:t xml:space="preserve">For Rel-17 </w:t>
            </w:r>
          </w:p>
          <w:p>
            <w:pPr>
              <w:keepNext w:val="0"/>
              <w:keepLines w:val="0"/>
              <w:pageBreakBefore w:val="0"/>
              <w:widowControl/>
              <w:numPr>
                <w:ilvl w:val="0"/>
                <w:numId w:val="10"/>
              </w:numPr>
              <w:kinsoku/>
              <w:wordWrap/>
              <w:topLinePunct w:val="0"/>
              <w:bidi w:val="0"/>
              <w:spacing w:before="120" w:after="0" w:line="280" w:lineRule="atLeast"/>
            </w:pPr>
            <w:r>
              <w:rPr>
                <w:color w:val="000000"/>
              </w:rPr>
              <w:t>S</w:t>
            </w:r>
            <w:r>
              <w:t xml:space="preserve">upport RTT-based PDC method </w:t>
            </w:r>
          </w:p>
          <w:p>
            <w:pPr>
              <w:keepNext w:val="0"/>
              <w:keepLines w:val="0"/>
              <w:pageBreakBefore w:val="0"/>
              <w:widowControl/>
              <w:numPr>
                <w:ilvl w:val="0"/>
                <w:numId w:val="10"/>
              </w:numPr>
              <w:kinsoku/>
              <w:wordWrap/>
              <w:topLinePunct w:val="0"/>
              <w:bidi w:val="0"/>
              <w:spacing w:before="120" w:after="0" w:line="280" w:lineRule="atLeast"/>
              <w:rPr>
                <w:bCs/>
              </w:rPr>
            </w:pPr>
            <w:r>
              <w:rPr>
                <w:color w:val="000000"/>
              </w:rPr>
              <w:t xml:space="preserve">Support PDC method based on </w:t>
            </w:r>
            <w:r>
              <w:t>legacy TA-based mechanism</w:t>
            </w:r>
          </w:p>
          <w:p>
            <w:pPr>
              <w:keepNext w:val="0"/>
              <w:keepLines w:val="0"/>
              <w:pageBreakBefore w:val="0"/>
              <w:widowControl/>
              <w:numPr>
                <w:ilvl w:val="1"/>
                <w:numId w:val="10"/>
              </w:numPr>
              <w:kinsoku/>
              <w:wordWrap/>
              <w:topLinePunct w:val="0"/>
              <w:bidi w:val="0"/>
              <w:spacing w:before="120" w:after="0" w:line="280" w:lineRule="atLeast"/>
              <w:rPr>
                <w:bCs/>
              </w:rPr>
            </w:pPr>
            <w:r>
              <w:rPr>
                <w:color w:val="000000"/>
              </w:rPr>
              <w:t xml:space="preserve"> No RAN1/RAN4 specification impact expected</w:t>
            </w:r>
          </w:p>
          <w:p>
            <w:pPr>
              <w:keepNext w:val="0"/>
              <w:keepLines w:val="0"/>
              <w:pageBreakBefore w:val="0"/>
              <w:widowControl/>
              <w:kinsoku/>
              <w:wordWrap/>
              <w:topLinePunct w:val="0"/>
              <w:bidi w:val="0"/>
              <w:spacing w:before="120" w:after="0" w:line="280" w:lineRule="atLeast"/>
              <w:rPr>
                <w:iCs/>
              </w:rPr>
            </w:pPr>
          </w:p>
          <w:p>
            <w:pPr>
              <w:keepNext w:val="0"/>
              <w:keepLines w:val="0"/>
              <w:pageBreakBefore w:val="0"/>
              <w:widowControl/>
              <w:kinsoku/>
              <w:wordWrap/>
              <w:topLinePunct w:val="0"/>
              <w:bidi w:val="0"/>
              <w:spacing w:before="120" w:after="0" w:line="280" w:lineRule="atLeast"/>
            </w:pPr>
            <w:r>
              <w:rPr>
                <w:b/>
                <w:iCs/>
              </w:rPr>
              <w:t>R1-2112728</w:t>
            </w:r>
            <w:r>
              <w:rPr>
                <w:iCs/>
              </w:rPr>
              <w:tab/>
            </w:r>
            <w:r>
              <w:rPr>
                <w:iCs/>
              </w:rPr>
              <w:t>Feature lead summary#3 on propagation delay compensation enhancements</w:t>
            </w:r>
            <w:r>
              <w:rPr>
                <w:iCs/>
              </w:rPr>
              <w:tab/>
            </w:r>
            <w:r>
              <w:t>Moderator (Huawei)</w:t>
            </w:r>
          </w:p>
          <w:p>
            <w:pPr>
              <w:keepNext w:val="0"/>
              <w:keepLines w:val="0"/>
              <w:pageBreakBefore w:val="0"/>
              <w:widowControl/>
              <w:kinsoku/>
              <w:wordWrap/>
              <w:topLinePunct w:val="0"/>
              <w:bidi w:val="0"/>
              <w:spacing w:before="120" w:after="0" w:line="280" w:lineRule="atLeast"/>
              <w:rPr>
                <w:i/>
                <w:iCs/>
              </w:rPr>
            </w:pPr>
          </w:p>
          <w:p>
            <w:pPr>
              <w:keepNext w:val="0"/>
              <w:keepLines w:val="0"/>
              <w:pageBreakBefore w:val="0"/>
              <w:widowControl/>
              <w:kinsoku/>
              <w:wordWrap/>
              <w:topLinePunct w:val="0"/>
              <w:bidi w:val="0"/>
              <w:spacing w:before="120" w:after="0" w:line="280" w:lineRule="atLeast"/>
              <w:rPr>
                <w:rFonts w:cs="Times"/>
                <w:b/>
                <w:iCs/>
                <w:highlight w:val="green"/>
              </w:rPr>
            </w:pPr>
            <w:r>
              <w:rPr>
                <w:rFonts w:cs="Times"/>
                <w:b/>
                <w:iCs/>
                <w:highlight w:val="green"/>
              </w:rPr>
              <w:t>Agreement</w:t>
            </w:r>
          </w:p>
          <w:p>
            <w:pPr>
              <w:keepNext w:val="0"/>
              <w:keepLines w:val="0"/>
              <w:pageBreakBefore w:val="0"/>
              <w:widowControl/>
              <w:kinsoku/>
              <w:wordWrap/>
              <w:topLinePunct w:val="0"/>
              <w:bidi w:val="0"/>
              <w:spacing w:before="120" w:after="0" w:line="280" w:lineRule="atLeast"/>
              <w:rPr>
                <w:color w:val="000000"/>
                <w:lang w:eastAsia="zh-CN"/>
              </w:rPr>
            </w:pPr>
            <w:r>
              <w:rPr>
                <w:lang w:eastAsia="zh-CN"/>
              </w:rPr>
              <w:t>For RTT-based PDC, existing definitions of UE Rx – Tx time difference (i.e. section 5.1.30 in TS 38.215) and gNB Rx – Tx time difference (i.e. section 5.2.3 in TS 38.215) are reused</w:t>
            </w:r>
            <w:r>
              <w:rPr>
                <w:color w:val="000000"/>
                <w:lang w:eastAsia="zh-CN"/>
              </w:rPr>
              <w:t>, with updates at least to reflect the single pair of TRS/PRS and SRS configured for RTT-based PDC.</w:t>
            </w:r>
          </w:p>
          <w:p>
            <w:pPr>
              <w:keepNext w:val="0"/>
              <w:keepLines w:val="0"/>
              <w:pageBreakBefore w:val="0"/>
              <w:widowControl/>
              <w:kinsoku/>
              <w:wordWrap/>
              <w:topLinePunct w:val="0"/>
              <w:bidi w:val="0"/>
              <w:spacing w:before="120" w:after="0" w:line="280" w:lineRule="atLeast"/>
              <w:rPr>
                <w:rFonts w:cs="Times"/>
                <w:b/>
                <w:color w:val="000000"/>
                <w:lang w:eastAsia="zh-CN"/>
              </w:rPr>
            </w:pPr>
          </w:p>
          <w:p>
            <w:pPr>
              <w:keepNext w:val="0"/>
              <w:keepLines w:val="0"/>
              <w:pageBreakBefore w:val="0"/>
              <w:widowControl/>
              <w:kinsoku/>
              <w:wordWrap/>
              <w:topLinePunct w:val="0"/>
              <w:bidi w:val="0"/>
              <w:spacing w:before="120" w:after="0" w:line="280" w:lineRule="atLeast"/>
              <w:rPr>
                <w:rFonts w:cs="Times"/>
                <w:b/>
                <w:iCs/>
                <w:highlight w:val="green"/>
              </w:rPr>
            </w:pPr>
            <w:r>
              <w:rPr>
                <w:rFonts w:cs="Times"/>
                <w:b/>
                <w:iCs/>
                <w:highlight w:val="green"/>
              </w:rPr>
              <w:t>Agreement</w:t>
            </w:r>
          </w:p>
          <w:p>
            <w:pPr>
              <w:keepNext w:val="0"/>
              <w:keepLines w:val="0"/>
              <w:pageBreakBefore w:val="0"/>
              <w:widowControl/>
              <w:kinsoku/>
              <w:wordWrap/>
              <w:topLinePunct w:val="0"/>
              <w:bidi w:val="0"/>
              <w:spacing w:before="120" w:after="0" w:line="280" w:lineRule="atLeast"/>
              <w:rPr>
                <w:rFonts w:cs="Times"/>
              </w:rPr>
            </w:pPr>
            <w:r>
              <w:rPr>
                <w:rFonts w:cs="Times"/>
              </w:rPr>
              <w:t xml:space="preserve">Send an LS to RAN2 and RAN4 with the content including: </w:t>
            </w:r>
            <w:r>
              <w:rPr>
                <w:rFonts w:cs="Times"/>
                <w:lang w:eastAsia="zh-CN"/>
              </w:rPr>
              <w:t xml:space="preserve"> </w:t>
            </w:r>
          </w:p>
          <w:p>
            <w:pPr>
              <w:pStyle w:val="114"/>
              <w:keepNext w:val="0"/>
              <w:keepLines w:val="0"/>
              <w:pageBreakBefore w:val="0"/>
              <w:widowControl/>
              <w:numPr>
                <w:ilvl w:val="0"/>
                <w:numId w:val="11"/>
              </w:numPr>
              <w:kinsoku/>
              <w:wordWrap/>
              <w:topLinePunct w:val="0"/>
              <w:bidi w:val="0"/>
              <w:spacing w:before="120" w:after="0" w:line="280" w:lineRule="atLeast"/>
              <w:ind w:leftChars="0"/>
              <w:contextualSpacing/>
              <w:rPr>
                <w:rFonts w:cs="Times"/>
                <w:bCs/>
              </w:rPr>
            </w:pPr>
            <w:r>
              <w:rPr>
                <w:rFonts w:cs="Times"/>
                <w:bCs/>
              </w:rPr>
              <w:t xml:space="preserve">The agreements made in RAN1#107-e for propagation delay compensation. </w:t>
            </w:r>
          </w:p>
          <w:p>
            <w:pPr>
              <w:pStyle w:val="114"/>
              <w:keepNext w:val="0"/>
              <w:keepLines w:val="0"/>
              <w:pageBreakBefore w:val="0"/>
              <w:widowControl/>
              <w:numPr>
                <w:ilvl w:val="0"/>
                <w:numId w:val="11"/>
              </w:numPr>
              <w:kinsoku/>
              <w:wordWrap/>
              <w:topLinePunct w:val="0"/>
              <w:bidi w:val="0"/>
              <w:spacing w:before="120" w:after="0" w:line="280" w:lineRule="atLeast"/>
              <w:ind w:leftChars="0"/>
              <w:contextualSpacing/>
              <w:rPr>
                <w:rFonts w:cs="Times"/>
                <w:bCs/>
              </w:rPr>
            </w:pPr>
            <w:r>
              <w:rPr>
                <w:rFonts w:cs="Times"/>
                <w:bCs/>
              </w:rPr>
              <w:t xml:space="preserve">Ask RAN4 to define the following for RTT-based propagation delay compensation:  </w:t>
            </w:r>
          </w:p>
          <w:p>
            <w:pPr>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jc w:val="both"/>
              <w:rPr>
                <w:rFonts w:cs="Times"/>
                <w:bCs/>
                <w:lang w:eastAsia="zh-CN"/>
              </w:rPr>
            </w:pPr>
            <w:r>
              <w:rPr>
                <w:rFonts w:cs="Times"/>
                <w:lang w:eastAsia="zh-CN"/>
              </w:rPr>
              <w:t>UE Rx-Tx time difference measurement accuracy based on CSI-RS for tracking</w:t>
            </w:r>
          </w:p>
          <w:p>
            <w:pPr>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jc w:val="both"/>
              <w:rPr>
                <w:rFonts w:cs="Times"/>
                <w:lang w:eastAsia="zh-CN"/>
              </w:rPr>
            </w:pPr>
            <w:r>
              <w:rPr>
                <w:rFonts w:cs="Times"/>
                <w:lang w:eastAsia="zh-CN"/>
              </w:rPr>
              <w:t>UE Rx-Tx time difference measurement accuracy based on PRS (including reuse existing spec if appropriate)</w:t>
            </w:r>
          </w:p>
          <w:p>
            <w:pPr>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jc w:val="both"/>
              <w:rPr>
                <w:rFonts w:cs="Times"/>
                <w:lang w:eastAsia="zh-CN"/>
              </w:rPr>
            </w:pPr>
            <w:r>
              <w:rPr>
                <w:rFonts w:cs="Times"/>
                <w:lang w:eastAsia="zh-CN"/>
              </w:rPr>
              <w:t>gNB Rx-Tx time difference absolute accuracy</w:t>
            </w:r>
            <w:r>
              <w:rPr>
                <w:rFonts w:cs="Times"/>
                <w:bCs/>
                <w:lang w:eastAsia="zh-CN"/>
              </w:rPr>
              <w:fldChar w:fldCharType="begin"/>
            </w:r>
            <w:r>
              <w:rPr>
                <w:rFonts w:cs="Times"/>
                <w:bCs/>
                <w:lang w:eastAsia="zh-CN"/>
              </w:rPr>
              <w:instrText xml:space="preserve"> QUOTE </w:instrText>
            </w:r>
            <w:r>
              <w:rPr>
                <w:rFonts w:cs="Times"/>
                <w:lang w:eastAsia="zh-CN"/>
              </w:rPr>
              <w:instrText xml:space="preserve">errorgNB,RxTxDiff</w:instrText>
            </w:r>
            <w:r>
              <w:rPr>
                <w:rFonts w:cs="Times"/>
                <w:bCs/>
                <w:lang w:eastAsia="zh-CN"/>
              </w:rPr>
              <w:instrText xml:space="preserve"> </w:instrText>
            </w:r>
            <w:r>
              <w:rPr>
                <w:rFonts w:cs="Times"/>
                <w:lang w:eastAsia="zh-CN"/>
              </w:rPr>
              <w:fldChar w:fldCharType="end"/>
            </w:r>
            <w:r>
              <w:rPr>
                <w:rFonts w:cs="Times"/>
                <w:lang w:eastAsia="zh-CN"/>
              </w:rPr>
              <w:t xml:space="preserve"> </w:t>
            </w:r>
            <w:r>
              <w:rPr>
                <w:rFonts w:cs="Times"/>
                <w:bCs/>
                <w:lang w:eastAsia="zh-CN"/>
              </w:rPr>
              <w:t xml:space="preserve">based on SRS </w:t>
            </w:r>
            <w:r>
              <w:rPr>
                <w:rFonts w:cs="Times"/>
                <w:lang w:eastAsia="zh-CN"/>
              </w:rPr>
              <w:t>(including reuse existing spec if appropriate)</w:t>
            </w:r>
          </w:p>
          <w:p>
            <w:pPr>
              <w:pStyle w:val="114"/>
              <w:keepNext w:val="0"/>
              <w:keepLines w:val="0"/>
              <w:pageBreakBefore w:val="0"/>
              <w:widowControl/>
              <w:numPr>
                <w:ilvl w:val="0"/>
                <w:numId w:val="11"/>
              </w:numPr>
              <w:kinsoku/>
              <w:wordWrap/>
              <w:topLinePunct w:val="0"/>
              <w:bidi w:val="0"/>
              <w:spacing w:before="120" w:after="0" w:line="280" w:lineRule="atLeast"/>
              <w:ind w:leftChars="0"/>
              <w:contextualSpacing/>
              <w:rPr>
                <w:rFonts w:cs="Times"/>
                <w:bCs/>
              </w:rPr>
            </w:pPr>
            <w:r>
              <w:rPr>
                <w:rFonts w:cs="Times"/>
                <w:bCs/>
              </w:rPr>
              <w:t>Inform RAN4 that enhanced TA-based PDC with reduced Te and enhanced TA command granularity is precluded in RAN1.</w:t>
            </w:r>
          </w:p>
          <w:p>
            <w:pPr>
              <w:keepNext w:val="0"/>
              <w:keepLines w:val="0"/>
              <w:pageBreakBefore w:val="0"/>
              <w:widowControl/>
              <w:kinsoku/>
              <w:wordWrap/>
              <w:topLinePunct w:val="0"/>
              <w:bidi w:val="0"/>
              <w:spacing w:before="120" w:after="0" w:line="280" w:lineRule="atLeast"/>
              <w:rPr>
                <w:rFonts w:cs="Times"/>
                <w:iCs/>
              </w:rPr>
            </w:pPr>
            <w:r>
              <w:rPr>
                <w:rFonts w:cs="Times"/>
                <w:iCs/>
              </w:rPr>
              <w:t xml:space="preserve">LS is </w:t>
            </w:r>
            <w:r>
              <w:rPr>
                <w:rFonts w:cs="Times"/>
                <w:iCs/>
                <w:highlight w:val="green"/>
              </w:rPr>
              <w:t>endorsed</w:t>
            </w:r>
            <w:r>
              <w:rPr>
                <w:rFonts w:cs="Times"/>
                <w:iCs/>
              </w:rPr>
              <w:t xml:space="preserve"> in R1-2112834</w:t>
            </w:r>
          </w:p>
          <w:p>
            <w:pPr>
              <w:keepNext w:val="0"/>
              <w:keepLines w:val="0"/>
              <w:pageBreakBefore w:val="0"/>
              <w:widowControl/>
              <w:kinsoku/>
              <w:wordWrap/>
              <w:topLinePunct w:val="0"/>
              <w:bidi w:val="0"/>
              <w:spacing w:before="120" w:after="0" w:line="280" w:lineRule="atLeast"/>
              <w:rPr>
                <w:rFonts w:cs="Times"/>
                <w:i/>
                <w:iCs/>
              </w:rPr>
            </w:pPr>
          </w:p>
          <w:p>
            <w:pPr>
              <w:keepNext w:val="0"/>
              <w:keepLines w:val="0"/>
              <w:pageBreakBefore w:val="0"/>
              <w:widowControl/>
              <w:kinsoku/>
              <w:wordWrap/>
              <w:topLinePunct w:val="0"/>
              <w:bidi w:val="0"/>
              <w:spacing w:before="120" w:after="0" w:line="280" w:lineRule="atLeast"/>
              <w:rPr>
                <w:b/>
                <w:bCs/>
                <w:iCs/>
              </w:rPr>
            </w:pPr>
            <w:r>
              <w:rPr>
                <w:b/>
                <w:bCs/>
                <w:iCs/>
              </w:rPr>
              <w:t>Conclusion</w:t>
            </w:r>
          </w:p>
          <w:p>
            <w:pPr>
              <w:keepNext w:val="0"/>
              <w:keepLines w:val="0"/>
              <w:pageBreakBefore w:val="0"/>
              <w:widowControl/>
              <w:kinsoku/>
              <w:wordWrap/>
              <w:topLinePunct w:val="0"/>
              <w:bidi w:val="0"/>
              <w:spacing w:before="120" w:after="0" w:line="280" w:lineRule="atLeast"/>
              <w:rPr>
                <w:bCs/>
                <w:color w:val="000000"/>
                <w:lang w:eastAsia="zh-CN"/>
              </w:rPr>
            </w:pPr>
            <w:r>
              <w:rPr>
                <w:bCs/>
                <w:color w:val="000000"/>
                <w:lang w:eastAsia="zh-CN"/>
              </w:rPr>
              <w:t xml:space="preserve">For RTT-based PDC, it is assumed that the transmission of DL TRS/PRS, UL SRS and </w:t>
            </w:r>
            <w:r>
              <w:rPr>
                <w:rFonts w:hint="eastAsia"/>
                <w:bCs/>
                <w:color w:val="000000"/>
                <w:lang w:eastAsia="zh-CN"/>
              </w:rPr>
              <w:t>reference time information</w:t>
            </w:r>
            <w:r>
              <w:rPr>
                <w:bCs/>
                <w:color w:val="000000"/>
                <w:lang w:eastAsia="zh-CN"/>
              </w:rPr>
              <w:t xml:space="preserve"> are associated with a same TRP. </w:t>
            </w:r>
          </w:p>
          <w:p>
            <w:pPr>
              <w:keepNext w:val="0"/>
              <w:keepLines w:val="0"/>
              <w:pageBreakBefore w:val="0"/>
              <w:widowControl/>
              <w:kinsoku/>
              <w:wordWrap/>
              <w:topLinePunct w:val="0"/>
              <w:bidi w:val="0"/>
              <w:spacing w:before="120" w:after="0" w:line="280" w:lineRule="atLeast"/>
              <w:rPr>
                <w:bCs/>
                <w:i/>
                <w:iCs/>
              </w:rPr>
            </w:pPr>
            <w:r>
              <w:rPr>
                <w:bCs/>
              </w:rPr>
              <w:t>Note: No RAN1 specification impact is expected for this conclusion</w:t>
            </w:r>
          </w:p>
          <w:p>
            <w:pPr>
              <w:keepNext w:val="0"/>
              <w:keepLines w:val="0"/>
              <w:pageBreakBefore w:val="0"/>
              <w:widowControl/>
              <w:kinsoku/>
              <w:wordWrap/>
              <w:topLinePunct w:val="0"/>
              <w:bidi w:val="0"/>
              <w:spacing w:before="120" w:after="0" w:line="280" w:lineRule="atLeast"/>
              <w:rPr>
                <w:i/>
                <w:iCs/>
              </w:rPr>
            </w:pPr>
          </w:p>
          <w:p>
            <w:pPr>
              <w:keepNext w:val="0"/>
              <w:keepLines w:val="0"/>
              <w:pageBreakBefore w:val="0"/>
              <w:widowControl/>
              <w:kinsoku/>
              <w:wordWrap/>
              <w:topLinePunct w:val="0"/>
              <w:bidi w:val="0"/>
              <w:spacing w:before="120" w:after="0" w:line="280" w:lineRule="atLeast"/>
              <w:rPr>
                <w:rFonts w:cs="Times"/>
                <w:b/>
                <w:iCs/>
                <w:highlight w:val="green"/>
              </w:rPr>
            </w:pPr>
            <w:r>
              <w:rPr>
                <w:rFonts w:cs="Times"/>
                <w:b/>
                <w:iCs/>
                <w:highlight w:val="green"/>
              </w:rPr>
              <w:t>Agreement</w:t>
            </w:r>
          </w:p>
          <w:p>
            <w:pPr>
              <w:keepNext w:val="0"/>
              <w:keepLines w:val="0"/>
              <w:pageBreakBefore w:val="0"/>
              <w:widowControl/>
              <w:kinsoku/>
              <w:wordWrap/>
              <w:topLinePunct w:val="0"/>
              <w:bidi w:val="0"/>
              <w:spacing w:before="120" w:after="0" w:line="280" w:lineRule="atLeast"/>
              <w:rPr>
                <w:i/>
                <w:iCs/>
              </w:rPr>
            </w:pPr>
            <w:r>
              <w:rPr>
                <w:lang w:eastAsia="zh-CN"/>
              </w:rPr>
              <w:t xml:space="preserve">For RTT-based propagation delay compensation, the </w:t>
            </w:r>
            <w:r>
              <w:rPr>
                <w:bCs/>
              </w:rPr>
              <w:t>Rx-Tx time difference is reported via RRC signaling.</w:t>
            </w:r>
          </w:p>
          <w:p>
            <w:pPr>
              <w:keepNext w:val="0"/>
              <w:keepLines w:val="0"/>
              <w:pageBreakBefore w:val="0"/>
              <w:widowControl/>
              <w:kinsoku/>
              <w:wordWrap/>
              <w:topLinePunct w:val="0"/>
              <w:bidi w:val="0"/>
              <w:spacing w:before="120" w:after="0" w:line="280" w:lineRule="atLeast"/>
              <w:rPr>
                <w:i/>
                <w:iCs/>
              </w:rPr>
            </w:pPr>
          </w:p>
          <w:p>
            <w:pPr>
              <w:keepNext w:val="0"/>
              <w:keepLines w:val="0"/>
              <w:pageBreakBefore w:val="0"/>
              <w:widowControl/>
              <w:kinsoku/>
              <w:wordWrap/>
              <w:topLinePunct w:val="0"/>
              <w:bidi w:val="0"/>
              <w:spacing w:before="120" w:after="0" w:line="280" w:lineRule="atLeast"/>
              <w:rPr>
                <w:b/>
                <w:bCs/>
                <w:iCs/>
              </w:rPr>
            </w:pPr>
            <w:r>
              <w:rPr>
                <w:b/>
                <w:bCs/>
                <w:iCs/>
              </w:rPr>
              <w:t>Conclusion</w:t>
            </w:r>
          </w:p>
          <w:p>
            <w:pPr>
              <w:keepNext w:val="0"/>
              <w:keepLines w:val="0"/>
              <w:pageBreakBefore w:val="0"/>
              <w:widowControl/>
              <w:kinsoku/>
              <w:wordWrap/>
              <w:topLinePunct w:val="0"/>
              <w:bidi w:val="0"/>
              <w:spacing w:before="120" w:after="0" w:line="280" w:lineRule="atLeast"/>
              <w:rPr>
                <w:vertAlign w:val="baseline"/>
                <w:lang w:val="en-GB" w:eastAsia="zh-CN"/>
              </w:rPr>
            </w:pPr>
            <w:r>
              <w:rPr>
                <w:bCs/>
                <w:lang w:eastAsia="zh-CN"/>
              </w:rPr>
              <w:t>The reporting range of Rx-Tx time difference measurement for RTT-based PDC is up to RAN4.</w:t>
            </w:r>
          </w:p>
        </w:tc>
      </w:tr>
    </w:tbl>
    <w:p>
      <w:pPr>
        <w:rPr>
          <w:lang w:val="en-GB" w:eastAsia="zh-CN"/>
        </w:rPr>
      </w:pPr>
    </w:p>
    <w:p>
      <w:pPr>
        <w:pStyle w:val="2"/>
        <w:rPr>
          <w:lang w:eastAsia="zh-CN"/>
        </w:rPr>
      </w:pPr>
      <w:r>
        <w:rPr>
          <w:lang w:eastAsia="zh-CN"/>
        </w:rPr>
        <w:t>Discussion</w:t>
      </w:r>
    </w:p>
    <w:p>
      <w:pPr>
        <w:rPr>
          <w:rFonts w:hint="default"/>
          <w:lang w:val="en-US" w:eastAsia="zh-CN"/>
        </w:rPr>
      </w:pPr>
      <w:r>
        <w:rPr>
          <w:rFonts w:hint="default"/>
          <w:lang w:val="en-US" w:eastAsia="zh-CN"/>
        </w:rPr>
        <w:t>In RAN1#107-e, it was agreed to adopt RTT-based PDC for propagation delay compensation enhancements in Rel-17 and the agreements have been sent to RAN2 and RAN4. For RTT-based PDC, PRS/CSI-RS for tracking and SRS can be used for measurement. This solution is borrowed from the NR positioning. For NR positioning, positioning SRS is used for measurement. Therefore, whether positioning SRS can be used for RTT-based PDC can be discussed.</w:t>
      </w:r>
    </w:p>
    <w:p>
      <w:pPr>
        <w:rPr>
          <w:rFonts w:hint="default"/>
          <w:lang w:val="en-US" w:eastAsia="zh-CN"/>
        </w:rPr>
      </w:pPr>
      <w:r>
        <w:rPr>
          <w:rFonts w:hint="default"/>
          <w:lang w:val="en-US" w:eastAsia="zh-CN"/>
        </w:rPr>
        <w:t>In our understanding, positioning SRS is a kind of SRS with a specific function only, i.e., positioning measurement. The main difference between them is the configuration parameter. For PDC, measurement accuracy is the most important characteristic. The parameters that may affect the measurement accuracy include bandwidth and RE density in frequency domain and time domain. Table 2 is the summary of the comparison of the two RS in terms of the related parameters.</w:t>
      </w:r>
    </w:p>
    <w:p>
      <w:pPr>
        <w:jc w:val="center"/>
        <w:rPr>
          <w:rFonts w:hint="default" w:eastAsia="宋体"/>
          <w:lang w:val="en-US" w:eastAsia="zh-CN"/>
        </w:rPr>
      </w:pPr>
      <w:r>
        <w:rPr>
          <w:rFonts w:hint="default"/>
          <w:lang w:val="en-US" w:eastAsia="zh-CN"/>
        </w:rPr>
        <w:t>Table 1 Comparison between SRS and positioning SRS</w:t>
      </w:r>
    </w:p>
    <w:tbl>
      <w:tblPr>
        <w:tblStyle w:val="51"/>
        <w:tblW w:w="7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2339"/>
        <w:gridCol w:w="2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SRS</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Positioning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Bandwidth</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&lt;=272 PRBs</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&lt;=272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The number of REs per RB</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3, 6</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1.5, 3, 6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The number of symbols per slot</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1, 2, 4</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1, 2, 4, 8, 12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Repetition factor</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1, 2, 4</w:t>
            </w:r>
          </w:p>
        </w:tc>
        <w:tc>
          <w:tcPr>
            <w:tcW w:w="2339"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1</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From Table 1, it can be seen that SRS and positioning SRS have the same maximum bandwidth and maximum number of REs per RB. SRS can be configured with more symbols than positioning SRS. Therefore, it can be predicted that SRS have the same or even better measurement accuracy as positioning SRS. In addition, it should be noted that SRS is mandatory feature while positioning SRS is optional feature in NR. Using positioning SRS for PDC requires more UE capability that the UE should support positioning SRS first</w:t>
      </w:r>
      <w:bookmarkStart w:id="3" w:name="_GoBack"/>
      <w:bookmarkEnd w:id="3"/>
      <w:r>
        <w:rPr>
          <w:rFonts w:hint="default"/>
          <w:lang w:val="en-US" w:eastAsia="zh-CN"/>
        </w:rPr>
        <w:t xml:space="preserve">. Therefore, SRS is the best candidate for UL RS for </w:t>
      </w:r>
      <w:r>
        <w:rPr>
          <w:lang w:eastAsia="zh-CN"/>
        </w:rPr>
        <w:t>propagation delay compensation enhancements</w:t>
      </w:r>
      <w:r>
        <w:rPr>
          <w:rFonts w:hint="default"/>
          <w:lang w:val="en-US" w:eastAsia="zh-CN"/>
        </w:rPr>
        <w:t xml:space="preserve">. There is no need to specify the other RS for </w:t>
      </w:r>
      <w:r>
        <w:rPr>
          <w:lang w:eastAsia="zh-CN"/>
        </w:rPr>
        <w:t>propagation delay compensation enhancements</w:t>
      </w:r>
      <w:r>
        <w:rPr>
          <w:rFonts w:hint="default"/>
          <w:lang w:val="en-US" w:eastAsia="zh-CN"/>
        </w:rPr>
        <w:t xml:space="preserve"> in Rel-17 especially in maintenance phase.</w:t>
      </w:r>
    </w:p>
    <w:p>
      <w:pPr>
        <w:spacing w:before="120" w:beforeLines="50"/>
        <w:rPr>
          <w:rFonts w:hint="default"/>
          <w:i/>
          <w:iCs/>
          <w:highlight w:val="none"/>
          <w:lang w:val="en-US" w:eastAsia="zh-CN"/>
        </w:rPr>
      </w:pPr>
      <w:r>
        <w:rPr>
          <w:rFonts w:hint="eastAsia"/>
          <w:b/>
          <w:bCs/>
          <w:i/>
          <w:iCs/>
          <w:highlight w:val="none"/>
          <w:lang w:eastAsia="zh-CN"/>
        </w:rPr>
        <w:t xml:space="preserve">Proposal </w:t>
      </w:r>
      <w:r>
        <w:rPr>
          <w:rFonts w:hint="default"/>
          <w:b/>
          <w:bCs/>
          <w:i/>
          <w:iCs/>
          <w:highlight w:val="none"/>
          <w:lang w:val="en-US" w:eastAsia="zh-CN"/>
        </w:rPr>
        <w:t>1</w:t>
      </w:r>
      <w:r>
        <w:rPr>
          <w:rFonts w:hint="eastAsia"/>
          <w:b/>
          <w:bCs/>
          <w:i/>
          <w:iCs/>
          <w:highlight w:val="none"/>
          <w:lang w:eastAsia="zh-CN"/>
        </w:rPr>
        <w:t>:</w:t>
      </w:r>
      <w:r>
        <w:rPr>
          <w:rFonts w:hint="eastAsia"/>
          <w:i/>
          <w:iCs/>
          <w:highlight w:val="none"/>
          <w:lang w:eastAsia="zh-CN"/>
        </w:rPr>
        <w:t xml:space="preserve"> </w:t>
      </w:r>
      <w:r>
        <w:rPr>
          <w:rFonts w:hint="default"/>
          <w:i/>
          <w:iCs/>
          <w:highlight w:val="none"/>
          <w:lang w:val="en-US" w:eastAsia="zh-CN"/>
        </w:rPr>
        <w:t>There should be no need to specify the other RS for propagation delay compensation enhancements in Rel-17.</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According to the discussion above, we have the following proposal.</w:t>
      </w:r>
    </w:p>
    <w:p>
      <w:pPr>
        <w:spacing w:before="120" w:beforeLines="50"/>
        <w:rPr>
          <w:rFonts w:hint="default"/>
          <w:i/>
          <w:iCs/>
          <w:highlight w:val="none"/>
          <w:lang w:val="en-US" w:eastAsia="zh-CN"/>
        </w:rPr>
      </w:pPr>
      <w:r>
        <w:rPr>
          <w:rFonts w:hint="eastAsia"/>
          <w:b/>
          <w:bCs/>
          <w:i/>
          <w:iCs/>
          <w:highlight w:val="none"/>
          <w:lang w:eastAsia="zh-CN"/>
        </w:rPr>
        <w:t xml:space="preserve">Proposal </w:t>
      </w:r>
      <w:r>
        <w:rPr>
          <w:rFonts w:hint="default"/>
          <w:b/>
          <w:bCs/>
          <w:i/>
          <w:iCs/>
          <w:highlight w:val="none"/>
          <w:lang w:val="en-US" w:eastAsia="zh-CN"/>
        </w:rPr>
        <w:t>1</w:t>
      </w:r>
      <w:r>
        <w:rPr>
          <w:rFonts w:hint="eastAsia"/>
          <w:b/>
          <w:bCs/>
          <w:i/>
          <w:iCs/>
          <w:highlight w:val="none"/>
          <w:lang w:eastAsia="zh-CN"/>
        </w:rPr>
        <w:t>:</w:t>
      </w:r>
      <w:r>
        <w:rPr>
          <w:rFonts w:hint="eastAsia"/>
          <w:i/>
          <w:iCs/>
          <w:highlight w:val="none"/>
          <w:lang w:eastAsia="zh-CN"/>
        </w:rPr>
        <w:t xml:space="preserve"> </w:t>
      </w:r>
      <w:r>
        <w:rPr>
          <w:rFonts w:hint="default"/>
          <w:i/>
          <w:iCs/>
          <w:highlight w:val="none"/>
          <w:lang w:val="en-US" w:eastAsia="zh-CN"/>
        </w:rPr>
        <w:t>There should be no need to specify the other RS for propagation delay compensation enhancements in Rel-17.</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3GPP RAN1#10</w:t>
      </w:r>
      <w:r>
        <w:rPr>
          <w:rFonts w:hint="default"/>
          <w:lang w:val="en-US" w:eastAsia="zh-CN"/>
        </w:rPr>
        <w:t>7-e</w:t>
      </w:r>
      <w:r>
        <w:rPr>
          <w:rFonts w:hint="eastAsia"/>
          <w:lang w:eastAsia="zh-CN"/>
        </w:rPr>
        <w:t>, Chairman notes</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9D81FCD"/>
    <w:multiLevelType w:val="multilevel"/>
    <w:tmpl w:val="19D81F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3403DC"/>
    <w:multiLevelType w:val="multilevel"/>
    <w:tmpl w:val="6B3403DC"/>
    <w:lvl w:ilvl="0" w:tentative="0">
      <w:start w:val="0"/>
      <w:numFmt w:val="bullet"/>
      <w:lvlText w:val="-"/>
      <w:lvlJc w:val="left"/>
      <w:pPr>
        <w:ind w:left="76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6"/>
  </w:num>
  <w:num w:numId="4">
    <w:abstractNumId w:val="4"/>
  </w:num>
  <w:num w:numId="5">
    <w:abstractNumId w:val="10"/>
  </w:num>
  <w:num w:numId="6">
    <w:abstractNumId w:val="5"/>
  </w:num>
  <w:num w:numId="7">
    <w:abstractNumId w:val="3"/>
  </w:num>
  <w:num w:numId="8">
    <w:abstractNumId w:val="9"/>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FC54BE"/>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F918A9"/>
    <w:rsid w:val="0E120AD5"/>
    <w:rsid w:val="0E315E93"/>
    <w:rsid w:val="0E862F3F"/>
    <w:rsid w:val="0E9D6013"/>
    <w:rsid w:val="0EB06FFE"/>
    <w:rsid w:val="0EC57FE4"/>
    <w:rsid w:val="0F196779"/>
    <w:rsid w:val="0F6B449B"/>
    <w:rsid w:val="0F997ACA"/>
    <w:rsid w:val="0F9C00AF"/>
    <w:rsid w:val="0FEE0729"/>
    <w:rsid w:val="10150A41"/>
    <w:rsid w:val="102F7219"/>
    <w:rsid w:val="103C4085"/>
    <w:rsid w:val="10B52074"/>
    <w:rsid w:val="11001DB4"/>
    <w:rsid w:val="115629E6"/>
    <w:rsid w:val="11572DD1"/>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A58F2"/>
    <w:rsid w:val="2201038D"/>
    <w:rsid w:val="229E5ACA"/>
    <w:rsid w:val="22C62A0D"/>
    <w:rsid w:val="22C66D30"/>
    <w:rsid w:val="23247878"/>
    <w:rsid w:val="23680C07"/>
    <w:rsid w:val="239E142D"/>
    <w:rsid w:val="23AF7474"/>
    <w:rsid w:val="23C901FD"/>
    <w:rsid w:val="23EA21A8"/>
    <w:rsid w:val="245870DE"/>
    <w:rsid w:val="247247A7"/>
    <w:rsid w:val="2473146A"/>
    <w:rsid w:val="24927781"/>
    <w:rsid w:val="24956530"/>
    <w:rsid w:val="24A768B2"/>
    <w:rsid w:val="258728BF"/>
    <w:rsid w:val="25B371B9"/>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2459E"/>
    <w:rsid w:val="2A5A3CF7"/>
    <w:rsid w:val="2A5E31FB"/>
    <w:rsid w:val="2AC65A40"/>
    <w:rsid w:val="2AD201BE"/>
    <w:rsid w:val="2AD7786F"/>
    <w:rsid w:val="2AFE2B7E"/>
    <w:rsid w:val="2B1B7019"/>
    <w:rsid w:val="2B5D7AD6"/>
    <w:rsid w:val="2B7E5327"/>
    <w:rsid w:val="2B8E5174"/>
    <w:rsid w:val="2C5D0FC2"/>
    <w:rsid w:val="2C731E01"/>
    <w:rsid w:val="2C880E99"/>
    <w:rsid w:val="2CD57B0B"/>
    <w:rsid w:val="2CE84050"/>
    <w:rsid w:val="2CF0147F"/>
    <w:rsid w:val="2D376513"/>
    <w:rsid w:val="2D3805E9"/>
    <w:rsid w:val="2D3B55CA"/>
    <w:rsid w:val="2D902A98"/>
    <w:rsid w:val="2DC863F1"/>
    <w:rsid w:val="2E2E5FB6"/>
    <w:rsid w:val="2E4D45F8"/>
    <w:rsid w:val="2E500B54"/>
    <w:rsid w:val="2EB72406"/>
    <w:rsid w:val="2EE35AD4"/>
    <w:rsid w:val="2F121AD6"/>
    <w:rsid w:val="2F2367DE"/>
    <w:rsid w:val="2F4443E0"/>
    <w:rsid w:val="2F797B38"/>
    <w:rsid w:val="2F994058"/>
    <w:rsid w:val="2FA773D4"/>
    <w:rsid w:val="2FF17CD6"/>
    <w:rsid w:val="30147C32"/>
    <w:rsid w:val="31542D3B"/>
    <w:rsid w:val="318B5075"/>
    <w:rsid w:val="31EB7BF1"/>
    <w:rsid w:val="32363829"/>
    <w:rsid w:val="3245071E"/>
    <w:rsid w:val="32832752"/>
    <w:rsid w:val="32CB5D97"/>
    <w:rsid w:val="32FE23BF"/>
    <w:rsid w:val="33006AEC"/>
    <w:rsid w:val="330E6893"/>
    <w:rsid w:val="331628B8"/>
    <w:rsid w:val="336F3742"/>
    <w:rsid w:val="3381468D"/>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B25272"/>
    <w:rsid w:val="37DD651E"/>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7AE2F53"/>
    <w:rsid w:val="47D53EDA"/>
    <w:rsid w:val="47F6467C"/>
    <w:rsid w:val="47FA0721"/>
    <w:rsid w:val="483B1BF1"/>
    <w:rsid w:val="487C2B41"/>
    <w:rsid w:val="48D53256"/>
    <w:rsid w:val="48ED2CFA"/>
    <w:rsid w:val="48EF4086"/>
    <w:rsid w:val="49446ABC"/>
    <w:rsid w:val="496938E0"/>
    <w:rsid w:val="4986043B"/>
    <w:rsid w:val="49882B35"/>
    <w:rsid w:val="49A91145"/>
    <w:rsid w:val="4A8F1807"/>
    <w:rsid w:val="4AA720A1"/>
    <w:rsid w:val="4AB22D3D"/>
    <w:rsid w:val="4B3872E6"/>
    <w:rsid w:val="4B425BC8"/>
    <w:rsid w:val="4B81650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7275A6"/>
    <w:rsid w:val="56D00DA3"/>
    <w:rsid w:val="56DC5354"/>
    <w:rsid w:val="57032C03"/>
    <w:rsid w:val="57244B18"/>
    <w:rsid w:val="572B62DF"/>
    <w:rsid w:val="572C238F"/>
    <w:rsid w:val="57C3516C"/>
    <w:rsid w:val="57E675AF"/>
    <w:rsid w:val="57EF6871"/>
    <w:rsid w:val="57F4177E"/>
    <w:rsid w:val="58240039"/>
    <w:rsid w:val="583E67FE"/>
    <w:rsid w:val="58400129"/>
    <w:rsid w:val="585E498C"/>
    <w:rsid w:val="585F180A"/>
    <w:rsid w:val="587970AE"/>
    <w:rsid w:val="58A143C6"/>
    <w:rsid w:val="58F433FF"/>
    <w:rsid w:val="595A121E"/>
    <w:rsid w:val="59C65DC2"/>
    <w:rsid w:val="59C75644"/>
    <w:rsid w:val="5A7A0260"/>
    <w:rsid w:val="5A814BDD"/>
    <w:rsid w:val="5AA758C9"/>
    <w:rsid w:val="5AB5526E"/>
    <w:rsid w:val="5AF07FF7"/>
    <w:rsid w:val="5AF422E5"/>
    <w:rsid w:val="5B3B7F82"/>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BF1301"/>
    <w:rsid w:val="67E120F3"/>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1B1DE7"/>
    <w:rsid w:val="71327C99"/>
    <w:rsid w:val="7150596E"/>
    <w:rsid w:val="71957047"/>
    <w:rsid w:val="71B7115A"/>
    <w:rsid w:val="71C7583B"/>
    <w:rsid w:val="71F715BA"/>
    <w:rsid w:val="722D1013"/>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302A1"/>
    <w:rsid w:val="789F1175"/>
    <w:rsid w:val="78B12751"/>
    <w:rsid w:val="792E4191"/>
    <w:rsid w:val="7931734A"/>
    <w:rsid w:val="796E028F"/>
    <w:rsid w:val="79AD24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3A66329E-49EA-4FC8-8863-DF5E3FA6D74F}">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18</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2022-01-11T02:38:43Z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